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D8A8" w14:textId="20C49FF1" w:rsidR="00221127" w:rsidRPr="00221127" w:rsidRDefault="00221127" w:rsidP="00221127">
      <w:pPr>
        <w:widowControl/>
        <w:spacing w:line="520" w:lineRule="exact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6067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四川省银行业协会信息科技工作委员会工作规则</w:t>
      </w:r>
    </w:p>
    <w:p w14:paraId="15EC9667" w14:textId="77777777" w:rsidR="00221127" w:rsidRPr="006F4C54" w:rsidRDefault="00221127" w:rsidP="00221127">
      <w:pPr>
        <w:widowControl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30"/>
          <w:szCs w:val="30"/>
        </w:rPr>
      </w:pPr>
    </w:p>
    <w:p w14:paraId="30529A14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第一章　总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则</w:t>
      </w:r>
    </w:p>
    <w:p w14:paraId="6BEDAEA1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第一条　根据《银行业协会工作指引》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、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《四川省银行业协会章程》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及《四川省银行业协会专业委员会管理办法》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，设立四川省银行业协会信息科技工作委员会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（以下简称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“委员会”）。为明确委员会工作职责、组织架构、工作方式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、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权利义务，有效地履行各项工作职责，制订本规则。</w:t>
      </w:r>
    </w:p>
    <w:p w14:paraId="18514DA1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第二条　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是四川省银行业协会（以下简称“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”）领导下的专业委员会，接受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四川银保监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局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的业务指导</w:t>
      </w:r>
      <w:r w:rsidRPr="006F4C54">
        <w:rPr>
          <w:rFonts w:ascii="仿宋_GB2312" w:hAnsi="宋体" w:cs="宋体"/>
          <w:color w:val="000000"/>
          <w:kern w:val="0"/>
          <w:sz w:val="30"/>
          <w:szCs w:val="30"/>
        </w:rPr>
        <w:t>,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在川银协理事会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的领导下，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依照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章程和本规则开展工作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，实行主任委员负责制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021BC5C6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第三条　委员会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成员单位由经理事会审定的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川银协会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员单位组成，每届任期3年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。委员会服务的对象为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全体会员单位。</w:t>
      </w:r>
    </w:p>
    <w:p w14:paraId="7E7EFDD0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第四条　委员会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的宗旨为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致力提升全省银行业信息化发展水平和信息科技风险防范能力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。积极搭建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辖内各银行机构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之间、银行机构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与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政府主管部门、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监管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单位之间，银行业与其他金融、科技行业之间的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资源共享、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系统共建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技术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交流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平台。深化行业科技治理、技术研究与应用创新交流，助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推全省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银行业金融机构科技转型发展，提升全省银行业持续经营能力。</w:t>
      </w:r>
    </w:p>
    <w:p w14:paraId="68DC204E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第二章　工作职责</w:t>
      </w:r>
    </w:p>
    <w:p w14:paraId="5FD037F6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第五条　委员会工作职责：</w:t>
      </w:r>
    </w:p>
    <w:p w14:paraId="51FFBA39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（一）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起草四川银行业科技发展、信息安全有关自律规则、公约等，维护行业科技发展秩序，营造良好行业科技发展、交流环境。</w:t>
      </w:r>
    </w:p>
    <w:p w14:paraId="5A97FF16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（二）开展学习考察、业务培训、调查研究、技术研讨、经验分享等，加强行业科技人才培养，深化行业内及行业间科技交流合作。</w:t>
      </w:r>
    </w:p>
    <w:p w14:paraId="1421DBCB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lastRenderedPageBreak/>
        <w:t>（三）调研、收集行业科技领域共性问题，以适当渠道向政府有关部门、行业监管机构反映。配合政府有关部门及行业监管机构做好有关行业科技发展、监管政策措施的落地实施。</w:t>
      </w:r>
    </w:p>
    <w:p w14:paraId="71F9A454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（四）在行业监管部门的指导下，根据会员单位业务开展、风险防范等需求，组织开展行业科技应用、信息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安全发展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规划编制、信息系统共建工作。</w:t>
      </w:r>
    </w:p>
    <w:p w14:paraId="11222374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（五）在行业监管部门的指导下，完善行业科技治理机制，开展有关制度、办法、细则的起草工作。</w:t>
      </w:r>
    </w:p>
    <w:p w14:paraId="65B6D335" w14:textId="77777777" w:rsidR="00221127" w:rsidRPr="007B508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（六）完善技术专家信息报送、审核及使用机制，为行业发展提供专业技术支撑。参与四川银行业金融专网建设运行及有关设备、服务采购过程中的技术方案编制、论证、评审工作。</w:t>
      </w:r>
    </w:p>
    <w:p w14:paraId="31D18FB1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七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）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行业监管部门统一部署或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理事会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交办的其他工作。</w:t>
      </w:r>
    </w:p>
    <w:p w14:paraId="4F82414E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第三章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成员单位</w:t>
      </w:r>
    </w:p>
    <w:p w14:paraId="53103C87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第六条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委员会成员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单位原则上由不超过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4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家会员单位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及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秘书处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组成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。其中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含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主任</w:t>
      </w:r>
      <w:proofErr w:type="gramEnd"/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单位1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家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，副主任单位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4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家。副主任单位由3家会员单位及</w:t>
      </w:r>
      <w:proofErr w:type="gramStart"/>
      <w:r>
        <w:rPr>
          <w:rFonts w:ascii="仿宋_GB2312" w:hAnsi="宋体" w:cs="宋体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/>
          <w:color w:val="000000"/>
          <w:kern w:val="0"/>
          <w:sz w:val="30"/>
          <w:szCs w:val="30"/>
        </w:rPr>
        <w:t>秘书处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组成</w:t>
      </w:r>
      <w:r w:rsidRPr="00B17B45"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30EEF62A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第七条  主任单位、副主任单位由成员单位自荐或秘书处推荐，经委员会成员单位</w:t>
      </w:r>
      <w:r w:rsidRPr="0017252E">
        <w:rPr>
          <w:rFonts w:ascii="仿宋_GB2312" w:hAnsi="宋体" w:cs="宋体" w:hint="eastAsia"/>
          <w:color w:val="000000"/>
          <w:kern w:val="0"/>
          <w:sz w:val="30"/>
          <w:szCs w:val="30"/>
        </w:rPr>
        <w:t>投票产生，按得票高低排序，高票当选，并由</w:t>
      </w:r>
      <w:proofErr w:type="gramStart"/>
      <w:r w:rsidRPr="0017252E"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17252E">
        <w:rPr>
          <w:rFonts w:ascii="仿宋_GB2312" w:hAnsi="宋体" w:cs="宋体" w:hint="eastAsia"/>
          <w:color w:val="000000"/>
          <w:kern w:val="0"/>
          <w:sz w:val="30"/>
          <w:szCs w:val="30"/>
        </w:rPr>
        <w:t>函告全体会员单位。</w:t>
      </w:r>
    </w:p>
    <w:p w14:paraId="5A666B0B" w14:textId="77777777" w:rsidR="00221127" w:rsidRPr="00606366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第八条  委员会尚未满员，可经</w:t>
      </w:r>
      <w:proofErr w:type="gramStart"/>
      <w:r w:rsidRPr="00526FD3"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526FD3">
        <w:rPr>
          <w:rFonts w:ascii="仿宋_GB2312" w:hAnsi="宋体" w:cs="宋体" w:hint="eastAsia"/>
          <w:color w:val="000000"/>
          <w:kern w:val="0"/>
          <w:sz w:val="30"/>
          <w:szCs w:val="30"/>
        </w:rPr>
        <w:t>秘书处或委员会主任单位提议，吸收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会员单位为</w:t>
      </w:r>
      <w:r w:rsidRPr="00526FD3">
        <w:rPr>
          <w:rFonts w:ascii="仿宋_GB2312" w:hAnsi="宋体" w:cs="宋体" w:hint="eastAsia"/>
          <w:color w:val="000000"/>
          <w:kern w:val="0"/>
          <w:sz w:val="30"/>
          <w:szCs w:val="30"/>
        </w:rPr>
        <w:t>新的成员单位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  <w:r w:rsidRPr="008B15CE">
        <w:rPr>
          <w:rFonts w:ascii="仿宋_GB2312" w:hAnsi="宋体" w:cs="宋体" w:hint="eastAsia"/>
          <w:color w:val="000000"/>
          <w:kern w:val="0"/>
          <w:sz w:val="30"/>
          <w:szCs w:val="30"/>
        </w:rPr>
        <w:t>会员单位申请加入委员会，应当向</w:t>
      </w:r>
      <w:proofErr w:type="gramStart"/>
      <w:r w:rsidRPr="008B15CE"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8B15CE">
        <w:rPr>
          <w:rFonts w:ascii="仿宋_GB2312" w:hAnsi="宋体" w:cs="宋体" w:hint="eastAsia"/>
          <w:color w:val="000000"/>
          <w:kern w:val="0"/>
          <w:sz w:val="30"/>
          <w:szCs w:val="30"/>
        </w:rPr>
        <w:t>秘书处提出书面申请，由委员会表决通过。</w:t>
      </w:r>
    </w:p>
    <w:p w14:paraId="26257145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第九条  成员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单位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含主任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单位、副主任单位）每届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任期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三年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，连选可以连任。</w:t>
      </w:r>
    </w:p>
    <w:p w14:paraId="0577299B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第十条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成员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单位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、主任单位、副主任单位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应积极参与、支持委员会各项工作，并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推荐1名本单位科技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部门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符合要求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的管理人员</w:t>
      </w:r>
      <w:r w:rsidRPr="006E0C49">
        <w:rPr>
          <w:rFonts w:ascii="仿宋_GB2312" w:hAnsi="宋体" w:cs="宋体" w:hint="eastAsia"/>
          <w:color w:val="000000"/>
          <w:kern w:val="0"/>
          <w:sz w:val="30"/>
          <w:szCs w:val="30"/>
        </w:rPr>
        <w:t>担任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lastRenderedPageBreak/>
        <w:t>委员会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委员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、主任、副主任，代表本单位参与委员会各项工作，享有委员会赋予的各项权力，承担委员会相关义务。</w:t>
      </w:r>
    </w:p>
    <w:p w14:paraId="4783C200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第十一条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成员单位、主任单位、副主任单位推荐的委员、主任、副主任如发生变动，应在一月内书面函告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秘书处，并另行推荐委员、主任、副主任接替。</w:t>
      </w:r>
    </w:p>
    <w:p w14:paraId="24B657AA" w14:textId="77777777" w:rsidR="00221127" w:rsidRPr="00E81218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十二条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 w:rsidRPr="00513F82">
        <w:rPr>
          <w:rFonts w:ascii="仿宋_GB2312" w:hAnsi="宋体" w:cs="宋体" w:hint="eastAsia"/>
          <w:color w:val="000000"/>
          <w:kern w:val="0"/>
          <w:sz w:val="30"/>
          <w:szCs w:val="30"/>
        </w:rPr>
        <w:t>成员单位要求退出委员会的，需向委员会提出书面申请，并通报理事会。对连续三次无正当理由不参加委员会活动的成员单位，视为自动退出委员会。成员单位丧失资格后，其在委员会相应的权利、义务自行终止。</w:t>
      </w:r>
    </w:p>
    <w:p w14:paraId="024DCA30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第四章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委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员</w:t>
      </w:r>
    </w:p>
    <w:p w14:paraId="7D52341A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第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十三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委员会委员由成员单位推荐1名本单位科技部门</w:t>
      </w:r>
      <w:r w:rsidRPr="00A57CD3">
        <w:rPr>
          <w:rFonts w:ascii="仿宋_GB2312" w:hAnsi="宋体" w:cs="宋体" w:hint="eastAsia"/>
          <w:color w:val="000000"/>
          <w:kern w:val="0"/>
          <w:sz w:val="30"/>
          <w:szCs w:val="30"/>
        </w:rPr>
        <w:t>副总经理（含）以上高级管理人员或资深业务主管担任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。主任、副主任由主任单位、副主任单位推荐1名本单位科技部门</w:t>
      </w:r>
      <w:r w:rsidRPr="00E81218">
        <w:rPr>
          <w:rFonts w:ascii="仿宋_GB2312" w:hAnsi="宋体" w:cs="宋体" w:hint="eastAsia"/>
          <w:color w:val="000000"/>
          <w:kern w:val="0"/>
          <w:sz w:val="30"/>
          <w:szCs w:val="30"/>
        </w:rPr>
        <w:t>副总经理（含）以上高级管理人员担任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秘书处副主任人选由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分管科技工作副秘书长担任。</w:t>
      </w:r>
    </w:p>
    <w:p w14:paraId="55A5D124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第十四条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委员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（含主任、副主任）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享有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以下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权利：</w:t>
      </w:r>
    </w:p>
    <w:p w14:paraId="5555410C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（一）选举权、被选举权和表决权。</w:t>
      </w:r>
    </w:p>
    <w:p w14:paraId="42AD4393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（二）提出会议议案的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提案权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0C062C8E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（三）对委员会的工作进行监督，并提出意见和建议。</w:t>
      </w:r>
    </w:p>
    <w:p w14:paraId="63E8085E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（四）委员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应当享有的其他权利。</w:t>
      </w:r>
    </w:p>
    <w:p w14:paraId="5795F49C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第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十五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 w:rsidRPr="006F4C54"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委员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（含主任、副主任）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承担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以下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义务：</w:t>
      </w:r>
    </w:p>
    <w:p w14:paraId="2ED5E52E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（一）遵守委员会工作规则及各项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规定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执行委员会的决议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5EC5EDC0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（二）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积极参与、支持委员会工作，自觉履职尽责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6A3EC8FF" w14:textId="77777777" w:rsidR="00221127" w:rsidRPr="006F4C5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（三）维护委员会的合法权益和声誉。</w:t>
      </w:r>
    </w:p>
    <w:p w14:paraId="05B1CE35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（四）委员</w:t>
      </w: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应当承担的其他义务。</w:t>
      </w:r>
    </w:p>
    <w:p w14:paraId="11408C7E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第五章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主任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>、副主任</w:t>
      </w:r>
    </w:p>
    <w:p w14:paraId="745A6AF4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lastRenderedPageBreak/>
        <w:t>第十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六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委员会实行主任牵头、副主任协助的领导机制。</w:t>
      </w:r>
    </w:p>
    <w:p w14:paraId="4BC600C9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第十七条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主任行使以下职责：</w:t>
      </w:r>
    </w:p>
    <w:p w14:paraId="0618F976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6F4C54">
        <w:rPr>
          <w:rFonts w:ascii="仿宋_GB2312" w:hAnsi="宋体" w:cs="宋体" w:hint="eastAsia"/>
          <w:color w:val="000000"/>
          <w:kern w:val="0"/>
          <w:sz w:val="30"/>
          <w:szCs w:val="30"/>
        </w:rPr>
        <w:t>（一）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组织制定委员会年度工作计划及预算，安排部署阶段性重点工作；</w:t>
      </w:r>
    </w:p>
    <w:p w14:paraId="0726E090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（二）按照</w:t>
      </w:r>
      <w:proofErr w:type="gramStart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财务管理流程及要求审批委员会具体活动方案和费用支出；</w:t>
      </w:r>
    </w:p>
    <w:p w14:paraId="7981ACBB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（三）召集、主持召开全体会议、工作例会等委员会相关会议；</w:t>
      </w:r>
    </w:p>
    <w:p w14:paraId="7ECC7984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（四）组织科技领域共性问题、诉求的收集反馈或调查研究；</w:t>
      </w:r>
    </w:p>
    <w:p w14:paraId="055EB943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（五）主持委员会日常管理；</w:t>
      </w:r>
    </w:p>
    <w:p w14:paraId="1DF60001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（六）负责审查委员会重要文件；</w:t>
      </w:r>
    </w:p>
    <w:p w14:paraId="016AF6D7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（七）评价委员会其他委员履职情况；</w:t>
      </w:r>
    </w:p>
    <w:p w14:paraId="7F8C4CBA" w14:textId="77777777" w:rsidR="00221127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（八）向理事会报告工作。</w:t>
      </w:r>
    </w:p>
    <w:p w14:paraId="4468655F" w14:textId="77777777" w:rsidR="00221127" w:rsidRPr="00B031A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第十八条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副主任应协助主任行使各项主任职责。主任因故无法行使主任职责期间，可授权一位副主任行使主任职责。</w:t>
      </w:r>
    </w:p>
    <w:p w14:paraId="7405BECE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第六章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工作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>小组</w:t>
      </w:r>
    </w:p>
    <w:p w14:paraId="1B75E81D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第十九条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</w:t>
      </w:r>
      <w:r w:rsidRPr="001C041A">
        <w:rPr>
          <w:rFonts w:ascii="仿宋_GB2312" w:hAnsi="宋体" w:cs="宋体" w:hint="eastAsia"/>
          <w:color w:val="000000"/>
          <w:kern w:val="0"/>
          <w:sz w:val="30"/>
          <w:szCs w:val="30"/>
        </w:rPr>
        <w:t>可以根据需要内设若干专业小组，原则上由不超过15家会员单位组成。</w:t>
      </w:r>
    </w:p>
    <w:p w14:paraId="15565D01" w14:textId="77777777" w:rsidR="00221127" w:rsidRPr="009F2169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第二十条  工作小组在委员会领导下开展工作。</w:t>
      </w:r>
    </w:p>
    <w:p w14:paraId="2D3AB93E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第七章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议事机制</w:t>
      </w:r>
    </w:p>
    <w:p w14:paraId="40E15D1C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第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>二十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一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 xml:space="preserve">条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委员会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>全体会议为委员会的最高权力机构，由全体委员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组成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>。每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名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委员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>享有一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票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>投票权。</w:t>
      </w:r>
    </w:p>
    <w:p w14:paraId="20BDCFFE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第二十二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全体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会议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行使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下列职责：</w:t>
      </w:r>
    </w:p>
    <w:p w14:paraId="2CE10E6E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（一）制订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、修改委员会规则等重要规章制度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；</w:t>
      </w:r>
    </w:p>
    <w:p w14:paraId="50F34C8E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（二）推选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主任、副主任和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；</w:t>
      </w:r>
    </w:p>
    <w:p w14:paraId="20CCBF13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（三）审议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委员会工作计划和工作报告；</w:t>
      </w:r>
    </w:p>
    <w:p w14:paraId="69CB0D6C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（四）研究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和推动委员会决定的其他事项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。</w:t>
      </w:r>
    </w:p>
    <w:p w14:paraId="2DCEDA0D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lastRenderedPageBreak/>
        <w:t>第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二十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三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会议至少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每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半年召开一次，会议由主任或副主任主持召开。经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委员会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主任或三分之一以上委员提议可召开临时会议。遇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特殊情况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，会议可以通讯方式召开。</w:t>
      </w:r>
    </w:p>
    <w:p w14:paraId="738FFB30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第二十四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条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全体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会议需三分之二以上委员参加方能召开，会议决议需到会委员三分之二以上表决通过方能生效。委员会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年度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工作计划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重大活动方案的重要工作事项，经委员会表决通过后，提交理事会审议通过后实施。</w:t>
      </w:r>
    </w:p>
    <w:p w14:paraId="75A451CD" w14:textId="77777777" w:rsidR="00221127" w:rsidRDefault="00221127" w:rsidP="00221127">
      <w:pPr>
        <w:widowControl/>
        <w:spacing w:line="520" w:lineRule="exact"/>
        <w:ind w:firstLineChars="200" w:firstLine="592"/>
        <w:rPr>
          <w:rFonts w:ascii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采取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通讯方式表决议案同上述规定。</w:t>
      </w:r>
    </w:p>
    <w:p w14:paraId="3BE31EEF" w14:textId="77777777" w:rsidR="00221127" w:rsidRPr="00C6067D" w:rsidRDefault="00221127" w:rsidP="00221127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第八章</w:t>
      </w:r>
      <w:r w:rsidRPr="00C6067D">
        <w:rPr>
          <w:rFonts w:ascii="黑体" w:eastAsia="黑体" w:hAnsi="黑体" w:cs="宋体"/>
          <w:color w:val="000000"/>
          <w:kern w:val="0"/>
          <w:sz w:val="30"/>
          <w:szCs w:val="30"/>
        </w:rPr>
        <w:t xml:space="preserve">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</w:t>
      </w:r>
      <w:r w:rsidRPr="00C6067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则</w:t>
      </w:r>
    </w:p>
    <w:p w14:paraId="13267B3D" w14:textId="77777777" w:rsidR="00221127" w:rsidRPr="00D8693F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第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二十五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本规则未尽事项，依《四川省银行业协会章程》《四川省银行业协会专业委员会管理办法》规定办理。</w:t>
      </w:r>
    </w:p>
    <w:p w14:paraId="4652806B" w14:textId="77777777" w:rsidR="00221127" w:rsidRPr="00D8693F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第二十六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本规则由委员会负责解释。</w:t>
      </w:r>
    </w:p>
    <w:p w14:paraId="6615579E" w14:textId="77777777" w:rsidR="00221127" w:rsidRPr="00221284" w:rsidRDefault="00221127" w:rsidP="00221127">
      <w:pPr>
        <w:widowControl/>
        <w:spacing w:line="520" w:lineRule="exact"/>
        <w:ind w:firstLineChars="200" w:firstLine="592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第二十七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条</w:t>
      </w:r>
      <w:r w:rsidRPr="00D8693F">
        <w:rPr>
          <w:rFonts w:ascii="仿宋_GB2312" w:hAnsi="宋体" w:cs="宋体"/>
          <w:color w:val="000000"/>
          <w:kern w:val="0"/>
          <w:sz w:val="30"/>
          <w:szCs w:val="30"/>
        </w:rPr>
        <w:t xml:space="preserve">  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本</w:t>
      </w:r>
      <w:proofErr w:type="gramStart"/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规则经委</w:t>
      </w:r>
      <w:proofErr w:type="gramEnd"/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员会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2020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5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hAnsi="宋体" w:cs="宋体"/>
          <w:color w:val="000000"/>
          <w:kern w:val="0"/>
          <w:sz w:val="30"/>
          <w:szCs w:val="30"/>
        </w:rPr>
        <w:t>20</w:t>
      </w:r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日全体会议通过，并经</w:t>
      </w:r>
      <w:proofErr w:type="gramStart"/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川银协</w:t>
      </w:r>
      <w:proofErr w:type="gramEnd"/>
      <w:r w:rsidRPr="00D8693F">
        <w:rPr>
          <w:rFonts w:ascii="仿宋_GB2312" w:hAnsi="宋体" w:cs="宋体" w:hint="eastAsia"/>
          <w:color w:val="000000"/>
          <w:kern w:val="0"/>
          <w:sz w:val="30"/>
          <w:szCs w:val="30"/>
        </w:rPr>
        <w:t>理事会审定后生效。</w:t>
      </w:r>
    </w:p>
    <w:p w14:paraId="65DC56E4" w14:textId="77777777" w:rsidR="005936C1" w:rsidRPr="00221127" w:rsidRDefault="005936C1"/>
    <w:sectPr w:rsidR="005936C1" w:rsidRPr="00221127" w:rsidSect="00C6067D">
      <w:footerReference w:type="even" r:id="rId6"/>
      <w:footerReference w:type="default" r:id="rId7"/>
      <w:pgSz w:w="11907" w:h="16840" w:code="9"/>
      <w:pgMar w:top="1588" w:right="1474" w:bottom="1588" w:left="1474" w:header="851" w:footer="992" w:gutter="113"/>
      <w:cols w:space="425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48F" w14:textId="77777777" w:rsidR="00CB3038" w:rsidRDefault="00CB3038" w:rsidP="00221127">
      <w:r>
        <w:separator/>
      </w:r>
    </w:p>
  </w:endnote>
  <w:endnote w:type="continuationSeparator" w:id="0">
    <w:p w14:paraId="25FAE0A0" w14:textId="77777777" w:rsidR="00CB3038" w:rsidRDefault="00CB3038" w:rsidP="0022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3A74" w14:textId="77777777" w:rsidR="00E45447" w:rsidRDefault="00CB30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B44D7" w14:textId="77777777" w:rsidR="00E45447" w:rsidRDefault="00CB30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9F4B" w14:textId="77777777" w:rsidR="00E45447" w:rsidRDefault="00CB30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64A0C3" w14:textId="77777777" w:rsidR="00E45447" w:rsidRDefault="00CB3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839C" w14:textId="77777777" w:rsidR="00CB3038" w:rsidRDefault="00CB3038" w:rsidP="00221127">
      <w:r>
        <w:separator/>
      </w:r>
    </w:p>
  </w:footnote>
  <w:footnote w:type="continuationSeparator" w:id="0">
    <w:p w14:paraId="3E2AE1B3" w14:textId="77777777" w:rsidR="00CB3038" w:rsidRDefault="00CB3038" w:rsidP="0022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4940"/>
    <w:rsid w:val="00221127"/>
    <w:rsid w:val="005936C1"/>
    <w:rsid w:val="00CB3038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7F95"/>
  <w15:chartTrackingRefBased/>
  <w15:docId w15:val="{E49C781E-2484-4E4D-AF24-981E6E7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2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127"/>
    <w:rPr>
      <w:sz w:val="18"/>
      <w:szCs w:val="18"/>
    </w:rPr>
  </w:style>
  <w:style w:type="character" w:styleId="a7">
    <w:name w:val="page number"/>
    <w:basedOn w:val="a0"/>
    <w:rsid w:val="00221127"/>
  </w:style>
  <w:style w:type="character" w:customStyle="1" w:styleId="Char">
    <w:name w:val="页脚 Char"/>
    <w:uiPriority w:val="99"/>
    <w:rsid w:val="0022112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shuoyi</dc:creator>
  <cp:keywords/>
  <dc:description/>
  <cp:lastModifiedBy>qu shuoyi</cp:lastModifiedBy>
  <cp:revision>2</cp:revision>
  <dcterms:created xsi:type="dcterms:W3CDTF">2021-11-16T15:41:00Z</dcterms:created>
  <dcterms:modified xsi:type="dcterms:W3CDTF">2021-11-16T15:41:00Z</dcterms:modified>
</cp:coreProperties>
</file>